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numPr>
          <w:ilvl w:val="1"/>
          <w:numId w:val="20"/>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t>
      </w:r>
      <w:bookmarkStart w:colFirst="0" w:colLast="0" w:name="bookmark=id.gjdgxs" w:id="0"/>
      <w:bookmarkEnd w:id="0"/>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4">
      <w:pPr>
        <w:numPr>
          <w:ilvl w:val="1"/>
          <w:numId w:val="20"/>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numPr>
          <w:ilvl w:val="1"/>
          <w:numId w:val="20"/>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6">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7">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8">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9">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A">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B">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D">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F">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10">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1">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2">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3">
      <w:pPr>
        <w:numPr>
          <w:ilvl w:val="3"/>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4">
      <w:pPr>
        <w:numPr>
          <w:ilvl w:val="3"/>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5">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6">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7">
      <w:pPr>
        <w:numPr>
          <w:ilvl w:val="1"/>
          <w:numId w:val="20"/>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10080.0" w:type="dxa"/>
        <w:jc w:val="left"/>
        <w:tblInd w:w="0.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70"/>
        <w:gridCol w:w="8010"/>
        <w:tblGridChange w:id="0">
          <w:tblGrid>
            <w:gridCol w:w="2070"/>
            <w:gridCol w:w="8010"/>
          </w:tblGrid>
        </w:tblGridChange>
      </w:tblGrid>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sz w:val="24"/>
                <w:szCs w:val="24"/>
              </w:rPr>
            </w:pPr>
            <w:bookmarkStart w:colFirst="0" w:colLast="0" w:name="_heading=h.3znysh7" w:id="3"/>
            <w:bookmarkEnd w:id="3"/>
            <w:r w:rsidDel="00000000" w:rsidR="00000000" w:rsidRPr="00000000">
              <w:rPr>
                <w:rFonts w:ascii="Arial" w:cs="Arial" w:eastAsia="Arial" w:hAnsi="Arial"/>
                <w:b w:val="1"/>
                <w:sz w:val="24"/>
                <w:szCs w:val="24"/>
                <w:rtl w:val="0"/>
              </w:rPr>
              <w:t xml:space="preserve">Accounting  </w:t>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sz w:val="24"/>
                <w:szCs w:val="24"/>
              </w:rPr>
            </w:pPr>
            <w:bookmarkStart w:colFirst="0" w:colLast="0" w:name="_heading=h.u2goec7d9qx1" w:id="4"/>
            <w:bookmarkEnd w:id="4"/>
            <w:r w:rsidDel="00000000" w:rsidR="00000000" w:rsidRPr="00000000">
              <w:rPr>
                <w:rFonts w:ascii="Arial" w:cs="Arial" w:eastAsia="Arial" w:hAnsi="Arial"/>
                <w:b w:val="1"/>
                <w:sz w:val="24"/>
                <w:szCs w:val="24"/>
                <w:rtl w:val="0"/>
              </w:rPr>
              <w:t xml:space="preserve">Reference Date”</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each year the date to which the Supplier prepares its annual audited financial statements;</w:t>
            </w:r>
            <w:r w:rsidDel="00000000" w:rsidR="00000000" w:rsidRPr="00000000">
              <w:rPr>
                <w:rtl w:val="0"/>
              </w:rPr>
            </w:r>
          </w:p>
        </w:tc>
      </w:tr>
      <w:tr>
        <w:trPr>
          <w:cantSplit w:val="0"/>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bookmarkStart w:colFirst="0" w:colLast="0" w:name="_heading=h.1v7ohiqif5r3" w:id="5"/>
            <w:bookmarkEnd w:id="5"/>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C">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D">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E">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2F">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30">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31">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32">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3">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4">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5">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6">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p>
        </w:tc>
      </w:tr>
      <w:tr>
        <w:trPr>
          <w:cantSplit w:val="0"/>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8">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501" w:hanging="33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39">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3A">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B">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C">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3D">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3F">
            <w:pPr>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66">
            <w:pPr>
              <w:keepNext w:val="1"/>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68">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69">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6A">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6B">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pos="-179"/>
                <w:tab w:val="left" w:pos="-9"/>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7C">
            <w:pPr>
              <w:keepNext w:val="1"/>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91">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92">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93">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94">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95">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96">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97">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98">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99">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9A">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9B">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9C">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9D">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left" w:pos="-179"/>
                <w:tab w:val="left" w:pos="411"/>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9F">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A0">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A1">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A2">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A3">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A4">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p>
          <w:p w:rsidR="00000000" w:rsidDel="00000000" w:rsidP="00000000" w:rsidRDefault="00000000" w:rsidRPr="00000000" w14:paraId="000000A5">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C2">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C8">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C9">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CA">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576"/>
                <w:tab w:val="left" w:pos="144"/>
              </w:tabs>
              <w:spacing w:after="120" w:lineRule="auto"/>
              <w:ind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DB">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DC">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bl>
      <w:tblPr>
        <w:tblStyle w:val="Table2"/>
        <w:tblW w:w="97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350"/>
        <w:tblGridChange w:id="0">
          <w:tblGrid>
            <w:gridCol w:w="2400"/>
            <w:gridCol w:w="7350"/>
          </w:tblGrid>
        </w:tblGridChange>
      </w:tblGrid>
      <w:tr>
        <w:trPr>
          <w:cantSplit w:val="0"/>
          <w:tblHeader w:val="0"/>
        </w:trPr>
        <w:tc>
          <w:tcPr>
            <w:tcBorders>
              <w:top w:color="000000" w:space="0" w:sz="0" w:val="nil"/>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120" w:line="24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pos="-179"/>
              </w:tabs>
              <w:spacing w:after="120" w:line="24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pos="-179"/>
              </w:tabs>
              <w:spacing w:after="120" w:line="24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pos="-179"/>
              </w:tabs>
              <w:spacing w:after="120" w:line="24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left" w:pos="-179"/>
              </w:tabs>
              <w:spacing w:after="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iii) after the end of the Call-off Contract, the Charges paid or payable in the last Contract Year during the Call-off Contract Period;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120" w:line="24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“Exempt Buyer”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public sector purchaser that is:</w:t>
            </w:r>
          </w:p>
          <w:p w:rsidR="00000000" w:rsidDel="00000000" w:rsidP="00000000" w:rsidRDefault="00000000" w:rsidRPr="00000000" w14:paraId="000000E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388"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eligible to use the Framework Contract; and</w:t>
            </w:r>
            <w:r w:rsidDel="00000000" w:rsidR="00000000" w:rsidRPr="00000000">
              <w:rPr>
                <w:rtl w:val="0"/>
              </w:rPr>
            </w:r>
          </w:p>
          <w:p w:rsidR="00000000" w:rsidDel="00000000" w:rsidP="00000000" w:rsidRDefault="00000000" w:rsidRPr="00000000" w14:paraId="000000ED">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388"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0E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Regulations;</w:t>
            </w:r>
            <w:r w:rsidDel="00000000" w:rsidR="00000000" w:rsidRPr="00000000">
              <w:rPr>
                <w:rtl w:val="0"/>
              </w:rPr>
            </w:r>
          </w:p>
          <w:p w:rsidR="00000000" w:rsidDel="00000000" w:rsidP="00000000" w:rsidRDefault="00000000" w:rsidRPr="00000000" w14:paraId="000000E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Concession Contracts Regulations 2016 (SI 2016/273);</w:t>
            </w:r>
            <w:r w:rsidDel="00000000" w:rsidR="00000000" w:rsidRPr="00000000">
              <w:rPr>
                <w:rtl w:val="0"/>
              </w:rPr>
            </w:r>
          </w:p>
          <w:p w:rsidR="00000000" w:rsidDel="00000000" w:rsidP="00000000" w:rsidRDefault="00000000" w:rsidRPr="00000000" w14:paraId="000000F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Utilities Contracts Regulations 2016 (SI 2016/274);</w:t>
            </w:r>
            <w:r w:rsidDel="00000000" w:rsidR="00000000" w:rsidRPr="00000000">
              <w:rPr>
                <w:rtl w:val="0"/>
              </w:rPr>
            </w:r>
          </w:p>
          <w:p w:rsidR="00000000" w:rsidDel="00000000" w:rsidP="00000000" w:rsidRDefault="00000000" w:rsidRPr="00000000" w14:paraId="000000F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0F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Remedies Directive (2007/66/EC);</w:t>
            </w:r>
            <w:r w:rsidDel="00000000" w:rsidR="00000000" w:rsidRPr="00000000">
              <w:rPr>
                <w:rtl w:val="0"/>
              </w:rPr>
            </w:r>
          </w:p>
          <w:p w:rsidR="00000000" w:rsidDel="00000000" w:rsidP="00000000" w:rsidRDefault="00000000" w:rsidRPr="00000000" w14:paraId="000000F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0F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0F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0F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Directive 2009/81/EC of the European Parliament and Council;</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120" w:line="24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Call-off Contract</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120" w:line="24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Procurement Amendments</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0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
        <w:tblW w:w="9960.0" w:type="dxa"/>
        <w:jc w:val="left"/>
        <w:tblInd w:w="0.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560"/>
        <w:tblGridChange w:id="0">
          <w:tblGrid>
            <w:gridCol w:w="2400"/>
            <w:gridCol w:w="7560"/>
          </w:tblGrid>
        </w:tblGridChange>
      </w:tblGrid>
      <w:tr>
        <w:trPr>
          <w:cantSplit w:val="0"/>
          <w:tblHeader w:val="0"/>
        </w:trPr>
        <w:tc>
          <w:tcPr/>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“Financial Reports”</w:t>
            </w:r>
            <w:r w:rsidDel="00000000" w:rsidR="00000000" w:rsidRPr="00000000">
              <w:rPr>
                <w:rtl w:val="0"/>
              </w:rPr>
            </w:r>
          </w:p>
        </w:tc>
        <w:tc>
          <w:tcPr/>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report by the Supplier to the Buyer that:</w:t>
            </w:r>
          </w:p>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w:t>
              <w:tab/>
              <w:t xml:space="preserve">provides a true and fair reflection of the Costs and Supplier Profit Margin forecast by the Supplier;</w:t>
            </w:r>
          </w:p>
          <w:p w:rsidR="00000000" w:rsidDel="00000000" w:rsidP="00000000" w:rsidRDefault="00000000" w:rsidRPr="00000000" w14:paraId="0000010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w:t>
              <w:tab/>
              <w:t xml:space="preserve">provides a true and fair reflection of the costs and expenses to be incurred by Key Subcontractors (as requested by the Buyer);</w:t>
            </w:r>
          </w:p>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w:t>
              <w:tab/>
              <w:t xml:space="preserve">is in the same software package (Microsoft Excel or Microsoft Word), layout and format as the blank templates which have been issued by the Buyer to the Supplier on or before the Start Date for the purposes of the Contract; and</w:t>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certified by the Supplier’s Chief Financial Officer or Director of Finance;</w:t>
            </w:r>
          </w:p>
        </w:tc>
      </w:tr>
      <w:tr>
        <w:trPr>
          <w:cantSplit w:val="0"/>
          <w:tblHeader w:val="0"/>
        </w:trPr>
        <w:tc>
          <w:tcPr/>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0E">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0F">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10">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11">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21">
            <w:pPr>
              <w:keepNext w:val="1"/>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2E">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and </w:t>
            </w:r>
          </w:p>
          <w:p w:rsidR="00000000" w:rsidDel="00000000" w:rsidP="00000000" w:rsidRDefault="00000000" w:rsidRPr="00000000" w14:paraId="0000012F">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3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“Gold Contract”</w:t>
            </w:r>
            <w:r w:rsidDel="00000000" w:rsidR="00000000" w:rsidRPr="00000000">
              <w:rPr>
                <w:rtl w:val="0"/>
              </w:rPr>
            </w:r>
          </w:p>
        </w:tc>
        <w:tc>
          <w:tcPr/>
          <w:p w:rsidR="00000000" w:rsidDel="00000000" w:rsidP="00000000" w:rsidRDefault="00000000" w:rsidRPr="00000000" w14:paraId="0000013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Call-Off Contract categorised as a Gold contract using the Cabinet Office Contract Tiering Tool;</w:t>
            </w:r>
            <w:r w:rsidDel="00000000" w:rsidR="00000000" w:rsidRPr="00000000">
              <w:rPr>
                <w:rtl w:val="0"/>
              </w:rPr>
            </w:r>
          </w:p>
        </w:tc>
      </w:tr>
      <w:tr>
        <w:trPr>
          <w:cantSplit w:val="0"/>
          <w:tblHeader w:val="0"/>
        </w:trPr>
        <w:tc>
          <w:tcPr/>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 ;</w:t>
            </w:r>
          </w:p>
        </w:tc>
      </w:tr>
      <w:tr>
        <w:trPr>
          <w:cantSplit w:val="0"/>
          <w:tblHeader w:val="0"/>
        </w:trPr>
        <w:tc>
          <w:tcPr/>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3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3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3C">
            <w:pPr>
              <w:numPr>
                <w:ilvl w:val="2"/>
                <w:numId w:val="18"/>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3D">
            <w:pPr>
              <w:numPr>
                <w:ilvl w:val="2"/>
                <w:numId w:val="18"/>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rPr>
          <w:cantSplit w:val="0"/>
          <w:tblHeader w:val="0"/>
        </w:trPr>
        <w:tc>
          <w:tcPr/>
          <w:p w:rsidR="00000000" w:rsidDel="00000000" w:rsidP="00000000" w:rsidRDefault="00000000" w:rsidRPr="00000000" w14:paraId="0000013E">
            <w:pPr>
              <w:keepNext w:val="1"/>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40">
            <w:pPr>
              <w:keepNext w:val="1"/>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“HM Government”</w:t>
            </w:r>
            <w:r w:rsidDel="00000000" w:rsidR="00000000" w:rsidRPr="00000000">
              <w:rPr>
                <w:rtl w:val="0"/>
              </w:rPr>
            </w:r>
          </w:p>
        </w:tc>
        <w:tc>
          <w:tcPr/>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Her Majesty's Government;</w:t>
            </w:r>
            <w:r w:rsidDel="00000000" w:rsidR="00000000" w:rsidRPr="00000000">
              <w:rPr>
                <w:rtl w:val="0"/>
              </w:rPr>
            </w:r>
          </w:p>
        </w:tc>
      </w:tr>
      <w:tr>
        <w:trPr>
          <w:cantSplit w:val="0"/>
          <w:tblHeader w:val="0"/>
        </w:trPr>
        <w:tc>
          <w:tcPr/>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Her Majesty’s Revenue and Customs;</w:t>
            </w:r>
          </w:p>
        </w:tc>
      </w:tr>
      <w:tr>
        <w:trPr>
          <w:cantSplit w:val="0"/>
          <w:tblHeader w:val="0"/>
        </w:trPr>
        <w:tc>
          <w:tcPr/>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4A">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4B">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4C">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4D">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4E">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4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5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5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5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5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5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5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5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15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5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59">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5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5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6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6C">
            <w:pPr>
              <w:keepNext w:val="1"/>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6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6F">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70">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71">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7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7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7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“ISO”</w:t>
            </w:r>
            <w:r w:rsidDel="00000000" w:rsidR="00000000" w:rsidRPr="00000000">
              <w:rPr>
                <w:rtl w:val="0"/>
              </w:rPr>
            </w:r>
          </w:p>
        </w:tc>
        <w:tc>
          <w:tcPr/>
          <w:p w:rsidR="00000000" w:rsidDel="00000000" w:rsidP="00000000" w:rsidRDefault="00000000" w:rsidRPr="00000000" w14:paraId="0000017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International Organisation for Standardisation;</w:t>
            </w:r>
            <w:r w:rsidDel="00000000" w:rsidR="00000000" w:rsidRPr="00000000">
              <w:rPr>
                <w:rtl w:val="0"/>
              </w:rPr>
            </w:r>
          </w:p>
        </w:tc>
      </w:tr>
      <w:tr>
        <w:trPr>
          <w:cantSplit w:val="0"/>
          <w:tblHeader w:val="0"/>
        </w:trPr>
        <w:tc>
          <w:tcPr/>
          <w:p w:rsidR="00000000" w:rsidDel="00000000" w:rsidP="00000000" w:rsidRDefault="00000000" w:rsidRPr="00000000" w14:paraId="0000017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7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7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7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7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8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8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8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8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84">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85">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86">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188">
            <w:pPr>
              <w:keepNext w:val="1"/>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8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8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8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8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8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8F">
            <w:pPr>
              <w:pBdr>
                <w:top w:space="0" w:sz="0" w:val="nil"/>
                <w:left w:space="0" w:sz="0" w:val="nil"/>
                <w:bottom w:space="0" w:sz="0" w:val="nil"/>
                <w:right w:space="0" w:sz="0" w:val="nil"/>
                <w:between w:space="0" w:sz="0" w:val="nil"/>
              </w:pBdr>
              <w:tabs>
                <w:tab w:val="left" w:pos="-179"/>
                <w:tab w:val="left" w:pos="175"/>
              </w:tabs>
              <w:spacing w:after="120" w:lineRule="auto"/>
              <w:ind w:left="170" w:right="189.921259842520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9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91">
            <w:pPr>
              <w:pBdr>
                <w:top w:space="0" w:sz="0" w:val="nil"/>
                <w:left w:space="0" w:sz="0" w:val="nil"/>
                <w:bottom w:space="0" w:sz="0" w:val="nil"/>
                <w:right w:space="0" w:sz="0" w:val="nil"/>
                <w:between w:space="0" w:sz="0" w:val="nil"/>
              </w:pBdr>
              <w:tabs>
                <w:tab w:val="left" w:pos="-179"/>
                <w:tab w:val="left" w:pos="-9"/>
              </w:tabs>
              <w:spacing w:after="120" w:lineRule="auto"/>
              <w:ind w:left="170" w:right="189.921259842520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9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9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9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95">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9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98">
            <w:pPr>
              <w:numPr>
                <w:ilvl w:val="1"/>
                <w:numId w:val="14"/>
              </w:numPr>
              <w:pBdr>
                <w:top w:space="0" w:sz="0" w:val="nil"/>
                <w:left w:space="0" w:sz="0" w:val="nil"/>
                <w:bottom w:space="0" w:sz="0" w:val="nil"/>
                <w:right w:space="0" w:sz="0" w:val="nil"/>
                <w:between w:space="0" w:sz="0" w:val="nil"/>
              </w:pBdr>
              <w:tabs>
                <w:tab w:val="left" w:pos="-576"/>
                <w:tab w:val="left" w:pos="175"/>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99">
            <w:pPr>
              <w:numPr>
                <w:ilvl w:val="1"/>
                <w:numId w:val="14"/>
              </w:numPr>
              <w:pBdr>
                <w:top w:space="0" w:sz="0" w:val="nil"/>
                <w:left w:space="0" w:sz="0" w:val="nil"/>
                <w:bottom w:space="0" w:sz="0" w:val="nil"/>
                <w:right w:space="0" w:sz="0" w:val="nil"/>
                <w:between w:space="0" w:sz="0" w:val="nil"/>
              </w:pBdr>
              <w:tabs>
                <w:tab w:val="left" w:pos="-576"/>
                <w:tab w:val="left" w:pos="175"/>
              </w:tabs>
              <w:spacing w:after="120" w:lineRule="auto"/>
              <w:ind w:left="720" w:hanging="54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19A">
            <w:pPr>
              <w:numPr>
                <w:ilvl w:val="1"/>
                <w:numId w:val="14"/>
              </w:numPr>
              <w:pBdr>
                <w:top w:space="0" w:sz="0" w:val="nil"/>
                <w:left w:space="0" w:sz="0" w:val="nil"/>
                <w:bottom w:space="0" w:sz="0" w:val="nil"/>
                <w:right w:space="0" w:sz="0" w:val="nil"/>
                <w:between w:space="0" w:sz="0" w:val="nil"/>
              </w:pBdr>
              <w:tabs>
                <w:tab w:val="left" w:pos="-576"/>
                <w:tab w:val="left" w:pos="175"/>
              </w:tabs>
              <w:spacing w:after="120" w:lineRule="auto"/>
              <w:ind w:left="720" w:hanging="54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9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9C">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9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9E">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9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A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A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A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A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A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A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A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A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A8">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A9">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A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A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A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AD">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AE">
            <w:pPr>
              <w:numPr>
                <w:ilvl w:val="2"/>
                <w:numId w:val="3"/>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AF">
            <w:pPr>
              <w:numPr>
                <w:ilvl w:val="2"/>
                <w:numId w:val="3"/>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B0">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B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B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B3">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B4">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B5">
            <w:pPr>
              <w:numPr>
                <w:ilvl w:val="2"/>
                <w:numId w:val="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B6">
            <w:pPr>
              <w:numPr>
                <w:ilvl w:val="2"/>
                <w:numId w:val="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B7">
            <w:pPr>
              <w:numPr>
                <w:ilvl w:val="2"/>
                <w:numId w:val="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B8">
            <w:pPr>
              <w:numPr>
                <w:ilvl w:val="2"/>
                <w:numId w:val="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B9">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BA">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BB">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p>
          <w:p w:rsidR="00000000" w:rsidDel="00000000" w:rsidP="00000000" w:rsidRDefault="00000000" w:rsidRPr="00000000" w14:paraId="000001BC">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BD">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BE">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1B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C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C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C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1C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1C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rPr>
          <w:cantSplit w:val="0"/>
          <w:tblHeader w:val="0"/>
        </w:trPr>
        <w:tc>
          <w:tcPr/>
          <w:p w:rsidR="00000000" w:rsidDel="00000000" w:rsidP="00000000" w:rsidRDefault="00000000" w:rsidRPr="00000000" w14:paraId="000001C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C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1C7">
            <w:pPr>
              <w:keepNext w:val="1"/>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C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C9">
            <w:pPr>
              <w:keepNext w:val="1"/>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C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C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C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C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C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1C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D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D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D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D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D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D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D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9">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D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D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D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D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D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E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E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E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E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E4">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E5">
            <w:pPr>
              <w:numPr>
                <w:ilvl w:val="2"/>
                <w:numId w:val="12"/>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E6">
            <w:pPr>
              <w:numPr>
                <w:ilvl w:val="2"/>
                <w:numId w:val="12"/>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1E7">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E8">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1E9">
            <w:pPr>
              <w:numPr>
                <w:ilvl w:val="2"/>
                <w:numId w:val="12"/>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1EA">
            <w:pPr>
              <w:numPr>
                <w:ilvl w:val="2"/>
                <w:numId w:val="12"/>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1EB">
            <w:pPr>
              <w:numPr>
                <w:ilvl w:val="2"/>
                <w:numId w:val="12"/>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1EC">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1E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1E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p w:rsidR="00000000" w:rsidDel="00000000" w:rsidP="00000000" w:rsidRDefault="00000000" w:rsidRPr="00000000" w14:paraId="000001E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“Rating Agency”</w:t>
            </w:r>
            <w:r w:rsidDel="00000000" w:rsidR="00000000" w:rsidRPr="00000000">
              <w:rPr>
                <w:rtl w:val="0"/>
              </w:rPr>
            </w:r>
          </w:p>
        </w:tc>
        <w:tc>
          <w:tcPr/>
          <w:p w:rsidR="00000000" w:rsidDel="00000000" w:rsidP="00000000" w:rsidRDefault="00000000" w:rsidRPr="00000000" w14:paraId="000001F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as defined in the Framework Award Form or the Order Form, as the context requires;</w:t>
            </w:r>
            <w:r w:rsidDel="00000000" w:rsidR="00000000" w:rsidRPr="00000000">
              <w:rPr>
                <w:rtl w:val="0"/>
              </w:rPr>
            </w:r>
          </w:p>
        </w:tc>
      </w:tr>
      <w:tr>
        <w:trPr>
          <w:cantSplit w:val="0"/>
          <w:tblHeader w:val="0"/>
        </w:trPr>
        <w:tc>
          <w:tcPr/>
          <w:p w:rsidR="00000000" w:rsidDel="00000000" w:rsidP="00000000" w:rsidRDefault="00000000" w:rsidRPr="00000000" w14:paraId="000001F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1F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1F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1F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1F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1F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1F7">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1F8">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1F9">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1F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1F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1F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1F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1F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1F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200">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201">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20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20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20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205">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206">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0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20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20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0A">
            <w:pPr>
              <w:keepNext w:val="1"/>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20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0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0D">
            <w:pPr>
              <w:pBdr>
                <w:top w:space="0" w:sz="0" w:val="nil"/>
                <w:left w:space="0" w:sz="0" w:val="nil"/>
                <w:bottom w:space="0" w:sz="0" w:val="nil"/>
                <w:right w:space="0" w:sz="0" w:val="nil"/>
                <w:between w:space="0" w:sz="0" w:val="nil"/>
              </w:pBdr>
              <w:tabs>
                <w:tab w:val="left" w:pos="1985"/>
                <w:tab w:val="left"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0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0F">
            <w:pPr>
              <w:pBdr>
                <w:top w:space="0" w:sz="0" w:val="nil"/>
                <w:left w:space="0" w:sz="0" w:val="nil"/>
                <w:bottom w:space="0" w:sz="0" w:val="nil"/>
                <w:right w:space="0" w:sz="0" w:val="nil"/>
                <w:between w:space="0" w:sz="0" w:val="nil"/>
              </w:pBdr>
              <w:tabs>
                <w:tab w:val="left" w:pos="1985"/>
                <w:tab w:val="left"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210">
            <w:pPr>
              <w:keepNext w:val="1"/>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1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1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1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1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1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1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1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“RTI”</w:t>
            </w:r>
            <w:r w:rsidDel="00000000" w:rsidR="00000000" w:rsidRPr="00000000">
              <w:rPr>
                <w:rtl w:val="0"/>
              </w:rPr>
            </w:r>
          </w:p>
        </w:tc>
        <w:tc>
          <w:tcPr/>
          <w:p w:rsidR="00000000" w:rsidDel="00000000" w:rsidP="00000000" w:rsidRDefault="00000000" w:rsidRPr="00000000" w14:paraId="0000021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Real Time Information;</w:t>
            </w:r>
            <w:r w:rsidDel="00000000" w:rsidR="00000000" w:rsidRPr="00000000">
              <w:rPr>
                <w:rtl w:val="0"/>
              </w:rPr>
            </w:r>
          </w:p>
        </w:tc>
      </w:tr>
      <w:tr>
        <w:trPr>
          <w:cantSplit w:val="0"/>
          <w:tblHeader w:val="0"/>
        </w:trPr>
        <w:tc>
          <w:tcPr/>
          <w:p w:rsidR="00000000" w:rsidDel="00000000" w:rsidP="00000000" w:rsidRDefault="00000000" w:rsidRPr="00000000" w14:paraId="0000021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1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1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1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1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1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2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2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2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2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2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2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 Off Contract (which, where Call 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2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2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28">
            <w:pPr>
              <w:keepNext w:val="1"/>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2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2A">
            <w:pPr>
              <w:keepNext w:val="1"/>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2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2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2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2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2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30">
            <w:pPr>
              <w:numPr>
                <w:ilvl w:val="1"/>
                <w:numId w:val="10"/>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31">
            <w:pPr>
              <w:numPr>
                <w:ilvl w:val="1"/>
                <w:numId w:val="10"/>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rPr>
          <w:cantSplit w:val="0"/>
          <w:trHeight w:val="945" w:hRule="atLeast"/>
          <w:tblHeader w:val="0"/>
        </w:trPr>
        <w:tc>
          <w:tcPr/>
          <w:p w:rsidR="00000000" w:rsidDel="00000000" w:rsidP="00000000" w:rsidRDefault="00000000" w:rsidRPr="00000000" w14:paraId="0000023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3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3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3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3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3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3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3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3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3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3C">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3D">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3E">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3F">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4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4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42">
            <w:pPr>
              <w:keepNext w:val="1"/>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4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4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4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46">
            <w:pPr>
              <w:keepNext w:val="1"/>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4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48">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49">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4A">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4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4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4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4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4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5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5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5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5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5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5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56">
            <w:pPr>
              <w:numPr>
                <w:ilvl w:val="1"/>
                <w:numId w:val="16"/>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57">
            <w:pPr>
              <w:numPr>
                <w:ilvl w:val="1"/>
                <w:numId w:val="1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58">
            <w:pPr>
              <w:numPr>
                <w:ilvl w:val="1"/>
                <w:numId w:val="1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259">
            <w:pPr>
              <w:pBdr>
                <w:top w:space="0" w:sz="0" w:val="nil"/>
                <w:left w:space="0" w:sz="0" w:val="nil"/>
                <w:bottom w:space="0" w:sz="0" w:val="nil"/>
                <w:right w:space="0" w:sz="0" w:val="nil"/>
                <w:between w:space="0" w:sz="0" w:val="nil"/>
              </w:pBdr>
              <w:tabs>
                <w:tab w:val="left" w:pos="1134"/>
              </w:tabs>
              <w:spacing w:after="120" w:before="120" w:lineRule="auto"/>
              <w:ind w:left="928" w:hanging="36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5A">
            <w:pPr>
              <w:pBdr>
                <w:top w:space="0" w:sz="0" w:val="nil"/>
                <w:left w:space="0" w:sz="0" w:val="nil"/>
                <w:bottom w:space="0" w:sz="0" w:val="nil"/>
                <w:right w:space="0" w:sz="0" w:val="nil"/>
                <w:between w:space="0" w:sz="0" w:val="nil"/>
              </w:pBdr>
              <w:tabs>
                <w:tab w:val="left" w:pos="1134"/>
              </w:tabs>
              <w:spacing w:after="120" w:before="120" w:lineRule="auto"/>
              <w:ind w:left="928" w:hanging="36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5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5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5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5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25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6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61">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62">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63">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rPr>
          <w:cantSplit w:val="0"/>
          <w:tblHeader w:val="0"/>
        </w:trPr>
        <w:tc>
          <w:tcPr/>
          <w:p w:rsidR="00000000" w:rsidDel="00000000" w:rsidP="00000000" w:rsidRDefault="00000000" w:rsidRPr="00000000" w14:paraId="0000026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6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6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6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6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6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6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6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6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6D">
            <w:pPr>
              <w:numPr>
                <w:ilvl w:val="0"/>
                <w:numId w:val="21"/>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26E">
            <w:pPr>
              <w:numPr>
                <w:ilvl w:val="0"/>
                <w:numId w:val="21"/>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6F">
            <w:pPr>
              <w:numPr>
                <w:ilvl w:val="0"/>
                <w:numId w:val="21"/>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70">
            <w:pPr>
              <w:numPr>
                <w:ilvl w:val="0"/>
                <w:numId w:val="21"/>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27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7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7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7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7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7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7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78">
            <w:pPr>
              <w:numPr>
                <w:ilvl w:val="1"/>
                <w:numId w:val="7"/>
              </w:numPr>
              <w:pBdr>
                <w:top w:space="0" w:sz="0" w:val="nil"/>
                <w:left w:space="0" w:sz="0" w:val="nil"/>
                <w:bottom w:space="0" w:sz="0" w:val="nil"/>
                <w:right w:space="0" w:sz="0" w:val="nil"/>
                <w:between w:space="0" w:sz="0" w:val="nil"/>
              </w:pBdr>
              <w:tabs>
                <w:tab w:val="left" w:pos="-576"/>
                <w:tab w:val="left" w:pos="141"/>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79">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7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7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7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7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80">
            <w:pPr>
              <w:keepNext w:val="1"/>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81">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82">
            <w:pPr>
              <w:keepNext w:val="1"/>
              <w:pBdr>
                <w:top w:space="0" w:sz="0" w:val="nil"/>
                <w:left w:space="0" w:sz="0" w:val="nil"/>
                <w:bottom w:space="0" w:sz="0" w:val="nil"/>
                <w:right w:space="0" w:sz="0" w:val="nil"/>
                <w:between w:space="0" w:sz="0" w:val="nil"/>
              </w:pBdr>
              <w:tabs>
                <w:tab w:val="left" w:pos="-179"/>
                <w:tab w:val="left" w:pos="-9"/>
              </w:tabs>
              <w:spacing w:after="120"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83">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84">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8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8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28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“TUPE”</w:t>
            </w:r>
            <w:r w:rsidDel="00000000" w:rsidR="00000000" w:rsidRPr="00000000">
              <w:rPr>
                <w:rtl w:val="0"/>
              </w:rPr>
            </w:r>
          </w:p>
        </w:tc>
        <w:tc>
          <w:tcPr/>
          <w:p w:rsidR="00000000" w:rsidDel="00000000" w:rsidP="00000000" w:rsidRDefault="00000000" w:rsidRPr="00000000" w14:paraId="0000028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Transfer of Undertakings (Protection of Employment) Regulations 2006 (SI 2006/246) as amended or replaced or any other regulations or UK legislation implementing the Acquired Rights Directive</w:t>
            </w:r>
            <w:r w:rsidDel="00000000" w:rsidR="00000000" w:rsidRPr="00000000">
              <w:rPr>
                <w:rtl w:val="0"/>
              </w:rPr>
            </w:r>
          </w:p>
        </w:tc>
      </w:tr>
      <w:tr>
        <w:trPr>
          <w:cantSplit w:val="0"/>
          <w:tblHeader w:val="0"/>
        </w:trPr>
        <w:tc>
          <w:tcPr/>
          <w:p w:rsidR="00000000" w:rsidDel="00000000" w:rsidP="00000000" w:rsidRDefault="00000000" w:rsidRPr="00000000" w14:paraId="00000289">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“United Kingdom”</w:t>
            </w:r>
            <w:r w:rsidDel="00000000" w:rsidR="00000000" w:rsidRPr="00000000">
              <w:rPr>
                <w:rtl w:val="0"/>
              </w:rPr>
            </w:r>
          </w:p>
        </w:tc>
        <w:tc>
          <w:tcPr/>
          <w:p w:rsidR="00000000" w:rsidDel="00000000" w:rsidP="00000000" w:rsidRDefault="00000000" w:rsidRPr="00000000" w14:paraId="0000028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country that consists of England, Scotland, Wales, and Northern Ireland</w:t>
            </w:r>
            <w:r w:rsidDel="00000000" w:rsidR="00000000" w:rsidRPr="00000000">
              <w:rPr>
                <w:rtl w:val="0"/>
              </w:rPr>
            </w:r>
          </w:p>
        </w:tc>
      </w:tr>
      <w:tr>
        <w:trPr>
          <w:cantSplit w:val="0"/>
          <w:tblHeader w:val="0"/>
        </w:trPr>
        <w:tc>
          <w:tcPr/>
          <w:p w:rsidR="00000000" w:rsidDel="00000000" w:rsidP="00000000" w:rsidRDefault="00000000" w:rsidRPr="00000000" w14:paraId="0000028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8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8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8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8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9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9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9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9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9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9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9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9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9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99">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9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9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9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9D">
      <w:pPr>
        <w:spacing w:after="0" w:line="240" w:lineRule="auto"/>
        <w:rPr>
          <w:rFonts w:ascii="Arial" w:cs="Arial" w:eastAsia="Arial" w:hAnsi="Arial"/>
          <w:sz w:val="24"/>
          <w:szCs w:val="24"/>
        </w:rPr>
      </w:pPr>
      <w:bookmarkStart w:colFirst="0" w:colLast="0" w:name="_heading=h.gjdgxs" w:id="6"/>
      <w:bookmarkEnd w:id="6"/>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2">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A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RM1557.13L4</w:t>
      <w:tab/>
      <w:t xml:space="preserve">                                           </w:t>
    </w:r>
  </w:p>
  <w:p w:rsidR="00000000" w:rsidDel="00000000" w:rsidP="00000000" w:rsidRDefault="00000000" w:rsidRPr="00000000" w14:paraId="000002A6">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v3.10</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9F">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A1">
    <w:pPr>
      <w:pBdr>
        <w:top w:space="0" w:sz="0" w:val="nil"/>
        <w:left w:space="0" w:sz="0" w:val="nil"/>
        <w:bottom w:space="0" w:sz="0" w:val="nil"/>
        <w:right w:space="0" w:sz="0" w:val="nil"/>
        <w:between w:space="0" w:sz="0" w:val="nil"/>
      </w:pBdr>
      <w:tabs>
        <w:tab w:val="center" w:pos="4513"/>
        <w:tab w:val="right" w:pos="9026"/>
        <w:tab w:val="left"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Fonts w:ascii="Arial" w:cs="Arial" w:eastAsia="Arial" w:hAnsi="Arial"/>
        <w:color w:val="bfbfbf"/>
        <w:sz w:val="20"/>
        <w:szCs w:val="20"/>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644" w:hanging="358.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1">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6"/>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numPr>
        <w:numId w:val="7"/>
      </w:numPr>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numPr>
        <w:ilvl w:val="1"/>
        <w:numId w:val="7"/>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pPr>
      <w:spacing w:after="0" w:line="240" w:lineRule="auto"/>
    </w:pPr>
    <w:rPr>
      <w:sz w:val="20"/>
      <w:szCs w:val="20"/>
    </w:r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spJU2IO9ov6/PBo7aE1fTdE9qdA==">AMUW2mWyLFjjxIZPjdvMiW2SulZKu7Q0UCgx2+bsEHPRaKG8s7Ce6spGEJ953smzUC/fEosrKS1HiwBoHAnK2TMVMp6UnaVaCHZh2Iee4U1+m5xlKC9gE1rKO6lXM2ir4E8NeIiZznzxK1ohFeGSERz7cUUR6FdAz5R9FxV9iIYfbzE9lpox+avaWt9c8LW8NOOCOLm/Sla7HPa4OUKuw2M3aBQkNY4L8Lfj4l2Adl1rB6p+zGnEtRw=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2021-02-11T15:42:00Z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